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5" w:rsidRPr="000D546F" w:rsidRDefault="00885925" w:rsidP="002913ED">
      <w:pPr>
        <w:spacing w:before="100" w:beforeAutospacing="1" w:after="100" w:afterAutospacing="1" w:line="240" w:lineRule="auto"/>
        <w:contextualSpacing/>
        <w:mirrorIndents/>
        <w:jc w:val="center"/>
        <w:rPr>
          <w:rFonts w:ascii="Arial" w:hAnsi="Arial" w:cs="Arial"/>
          <w:b/>
        </w:rPr>
      </w:pPr>
      <w:r w:rsidRPr="000D546F">
        <w:rPr>
          <w:rFonts w:ascii="Arial" w:hAnsi="Arial" w:cs="Arial"/>
          <w:b/>
        </w:rPr>
        <w:t>Identidad femenina y rol ocupacional.</w:t>
      </w:r>
    </w:p>
    <w:p w:rsidR="008748A5" w:rsidRPr="000D546F" w:rsidRDefault="00885925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b/>
        </w:rPr>
      </w:pPr>
      <w:r w:rsidRPr="000D546F">
        <w:rPr>
          <w:rFonts w:ascii="Arial" w:hAnsi="Arial" w:cs="Arial"/>
          <w:b/>
        </w:rPr>
        <w:t>Desde la historia</w:t>
      </w:r>
      <w:r w:rsidR="008748A5">
        <w:rPr>
          <w:rFonts w:ascii="Arial" w:hAnsi="Arial" w:cs="Arial"/>
          <w:b/>
        </w:rPr>
        <w:t>.</w:t>
      </w:r>
    </w:p>
    <w:p w:rsidR="00885925" w:rsidRPr="000D546F" w:rsidRDefault="00885925" w:rsidP="002913E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0D546F">
        <w:rPr>
          <w:rFonts w:ascii="Arial" w:hAnsi="Arial" w:cs="Arial"/>
        </w:rPr>
        <w:t xml:space="preserve">En la cultura greco-romana. El </w:t>
      </w:r>
      <w:proofErr w:type="spellStart"/>
      <w:r w:rsidRPr="000D546F">
        <w:rPr>
          <w:rFonts w:ascii="Arial" w:hAnsi="Arial" w:cs="Arial"/>
        </w:rPr>
        <w:t>Pater</w:t>
      </w:r>
      <w:proofErr w:type="spellEnd"/>
      <w:r w:rsidRPr="000D546F">
        <w:rPr>
          <w:rFonts w:ascii="Arial" w:hAnsi="Arial" w:cs="Arial"/>
        </w:rPr>
        <w:t xml:space="preserve"> era dueño de la mujer y de su descendencia. </w:t>
      </w:r>
    </w:p>
    <w:p w:rsidR="00885925" w:rsidRPr="008748A5" w:rsidRDefault="00885925" w:rsidP="002913E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0D546F">
        <w:rPr>
          <w:rFonts w:ascii="Arial" w:hAnsi="Arial" w:cs="Arial"/>
        </w:rPr>
        <w:t>Desde tiempos remotos el género femenino estuvo destinado casi exclusivamente a la procreación.</w:t>
      </w:r>
    </w:p>
    <w:p w:rsidR="000D546F" w:rsidRDefault="00885925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  <w:r w:rsidRPr="00885925">
        <w:rPr>
          <w:rFonts w:ascii="Arial" w:hAnsi="Arial" w:cs="Arial"/>
          <w:b/>
          <w:bCs/>
        </w:rPr>
        <w:t>Desde la mirada filosófica</w:t>
      </w:r>
      <w:r w:rsidRPr="00885925">
        <w:rPr>
          <w:rFonts w:ascii="Arial" w:hAnsi="Arial" w:cs="Arial"/>
        </w:rPr>
        <w:t> </w:t>
      </w:r>
    </w:p>
    <w:p w:rsidR="000D546F" w:rsidRDefault="00885925" w:rsidP="002913E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0D546F">
        <w:rPr>
          <w:rFonts w:ascii="Arial" w:hAnsi="Arial" w:cs="Arial"/>
        </w:rPr>
        <w:t>Fray Luis de León (Siglo XV)  </w:t>
      </w:r>
      <w:r w:rsidR="000D546F" w:rsidRPr="000D546F">
        <w:rPr>
          <w:rFonts w:ascii="Arial" w:hAnsi="Arial" w:cs="Arial"/>
        </w:rPr>
        <w:t>“</w:t>
      </w:r>
      <w:r w:rsidR="00177C38">
        <w:rPr>
          <w:rFonts w:ascii="Arial" w:hAnsi="Arial" w:cs="Arial"/>
        </w:rPr>
        <w:t>la mujer debe</w:t>
      </w:r>
      <w:r w:rsidRPr="000D546F">
        <w:rPr>
          <w:rFonts w:ascii="Arial" w:hAnsi="Arial" w:cs="Arial"/>
        </w:rPr>
        <w:t xml:space="preserve"> ser objeto y no sujeto de la educación</w:t>
      </w:r>
      <w:r w:rsidR="000D546F" w:rsidRPr="000D546F">
        <w:rPr>
          <w:rFonts w:ascii="Arial" w:hAnsi="Arial" w:cs="Arial"/>
        </w:rPr>
        <w:t>”</w:t>
      </w:r>
      <w:r w:rsidRPr="000D546F">
        <w:rPr>
          <w:rFonts w:ascii="Arial" w:hAnsi="Arial" w:cs="Arial"/>
        </w:rPr>
        <w:t> </w:t>
      </w:r>
    </w:p>
    <w:p w:rsidR="000D546F" w:rsidRDefault="00885925" w:rsidP="002913E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0D546F">
        <w:rPr>
          <w:rFonts w:ascii="Arial" w:hAnsi="Arial" w:cs="Arial"/>
        </w:rPr>
        <w:t>Rousseau (Siglo XIII) </w:t>
      </w:r>
      <w:r w:rsidR="000D546F" w:rsidRPr="000D546F">
        <w:rPr>
          <w:rFonts w:ascii="Arial" w:hAnsi="Arial" w:cs="Arial"/>
          <w:vertAlign w:val="superscript"/>
        </w:rPr>
        <w:t xml:space="preserve"> </w:t>
      </w:r>
      <w:r w:rsidR="000D546F" w:rsidRPr="000D546F">
        <w:rPr>
          <w:rFonts w:ascii="Arial" w:hAnsi="Arial" w:cs="Arial"/>
        </w:rPr>
        <w:t>“L</w:t>
      </w:r>
      <w:r w:rsidRPr="000D546F">
        <w:rPr>
          <w:rFonts w:ascii="Arial" w:hAnsi="Arial" w:cs="Arial"/>
        </w:rPr>
        <w:t xml:space="preserve">a educación de la mujer debía estar siempre en función </w:t>
      </w:r>
      <w:r w:rsidR="000D546F" w:rsidRPr="000D546F">
        <w:rPr>
          <w:rFonts w:ascii="Arial" w:hAnsi="Arial" w:cs="Arial"/>
        </w:rPr>
        <w:t>de las necesidades masculinas: agradar, ser útiles”</w:t>
      </w:r>
      <w:r w:rsidRPr="000D546F">
        <w:rPr>
          <w:rFonts w:ascii="Arial" w:hAnsi="Arial" w:cs="Arial"/>
        </w:rPr>
        <w:t> </w:t>
      </w:r>
    </w:p>
    <w:p w:rsidR="000D546F" w:rsidRDefault="00885925" w:rsidP="002913E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proofErr w:type="spellStart"/>
      <w:r w:rsidRPr="000D546F">
        <w:rPr>
          <w:rFonts w:ascii="Arial" w:hAnsi="Arial" w:cs="Arial"/>
        </w:rPr>
        <w:t>Kierkegaard</w:t>
      </w:r>
      <w:proofErr w:type="spellEnd"/>
      <w:r w:rsidRPr="000D546F">
        <w:rPr>
          <w:rFonts w:ascii="Arial" w:hAnsi="Arial" w:cs="Arial"/>
        </w:rPr>
        <w:t>  no tuvo reparos en atribuir a la mujer la categoría ontológica de broma - engaño, ya que consideraba que no tiene esencia en sí misma. </w:t>
      </w:r>
    </w:p>
    <w:p w:rsidR="000D546F" w:rsidRPr="000D546F" w:rsidRDefault="00885925" w:rsidP="002913E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0D546F">
        <w:rPr>
          <w:rFonts w:ascii="Arial" w:hAnsi="Arial" w:cs="Arial"/>
        </w:rPr>
        <w:t>Nietzsche, (Siglo XIX) </w:t>
      </w:r>
      <w:r w:rsidR="000D546F" w:rsidRPr="000D546F">
        <w:rPr>
          <w:rFonts w:ascii="Arial" w:hAnsi="Arial" w:cs="Arial"/>
        </w:rPr>
        <w:t>“la mujer no es</w:t>
      </w:r>
      <w:r w:rsidRPr="000D546F">
        <w:rPr>
          <w:rFonts w:ascii="Arial" w:hAnsi="Arial" w:cs="Arial"/>
        </w:rPr>
        <w:t xml:space="preserve"> </w:t>
      </w:r>
      <w:r w:rsidR="000D546F" w:rsidRPr="000D546F">
        <w:rPr>
          <w:rFonts w:ascii="Arial" w:hAnsi="Arial" w:cs="Arial"/>
        </w:rPr>
        <w:t>un ser moral”</w:t>
      </w:r>
      <w:r w:rsidRPr="000D546F">
        <w:rPr>
          <w:rFonts w:ascii="Arial" w:hAnsi="Arial" w:cs="Arial"/>
        </w:rPr>
        <w:t xml:space="preserve"> consideraba que la mujer era inferior por naturaleza; debía agradar al hombre en cuyo servicio perdía la libertad. </w:t>
      </w:r>
    </w:p>
    <w:p w:rsidR="000D546F" w:rsidRDefault="000D546F" w:rsidP="002913ED">
      <w:pPr>
        <w:pStyle w:val="Prrafodelista"/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  <w:b/>
          <w:bCs/>
        </w:rPr>
      </w:pPr>
    </w:p>
    <w:p w:rsidR="00885925" w:rsidRDefault="00885925" w:rsidP="002913ED">
      <w:pPr>
        <w:pStyle w:val="Prrafodelista"/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  <w:b/>
          <w:bCs/>
        </w:rPr>
      </w:pPr>
      <w:r w:rsidRPr="000D546F">
        <w:rPr>
          <w:rFonts w:ascii="Arial" w:hAnsi="Arial" w:cs="Arial"/>
          <w:b/>
          <w:bCs/>
        </w:rPr>
        <w:t>Incorporación de la mujer a la educación sistemática</w:t>
      </w:r>
    </w:p>
    <w:p w:rsidR="008748A5" w:rsidRPr="000D546F" w:rsidRDefault="008748A5" w:rsidP="002913ED">
      <w:pPr>
        <w:pStyle w:val="Prrafodelista"/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</w:p>
    <w:p w:rsidR="000D546F" w:rsidRPr="000D546F" w:rsidRDefault="000D546F" w:rsidP="002913E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0D546F">
        <w:rPr>
          <w:rFonts w:ascii="Arial" w:hAnsi="Arial" w:cs="Arial"/>
        </w:rPr>
        <w:t>P</w:t>
      </w:r>
      <w:r w:rsidR="00885925" w:rsidRPr="000D546F">
        <w:rPr>
          <w:rFonts w:ascii="Arial" w:hAnsi="Arial" w:cs="Arial"/>
        </w:rPr>
        <w:t xml:space="preserve">osterior a la del </w:t>
      </w:r>
      <w:r w:rsidRPr="000D546F">
        <w:rPr>
          <w:rFonts w:ascii="Arial" w:hAnsi="Arial" w:cs="Arial"/>
        </w:rPr>
        <w:t xml:space="preserve">varón; priorizaban </w:t>
      </w:r>
      <w:r w:rsidR="00885925" w:rsidRPr="000D546F">
        <w:rPr>
          <w:rFonts w:ascii="Arial" w:hAnsi="Arial" w:cs="Arial"/>
        </w:rPr>
        <w:t>los aprendizaj</w:t>
      </w:r>
      <w:r w:rsidRPr="000D546F">
        <w:rPr>
          <w:rFonts w:ascii="Arial" w:hAnsi="Arial" w:cs="Arial"/>
        </w:rPr>
        <w:t xml:space="preserve">es de labores: </w:t>
      </w:r>
      <w:r w:rsidR="00885925" w:rsidRPr="000D546F">
        <w:rPr>
          <w:rFonts w:ascii="Arial" w:hAnsi="Arial" w:cs="Arial"/>
        </w:rPr>
        <w:t>bordados, cuidados de en</w:t>
      </w:r>
      <w:r w:rsidRPr="000D546F">
        <w:rPr>
          <w:rFonts w:ascii="Arial" w:hAnsi="Arial" w:cs="Arial"/>
        </w:rPr>
        <w:t>fermos, actividades artísticas y</w:t>
      </w:r>
      <w:r w:rsidR="00885925" w:rsidRPr="000D546F">
        <w:rPr>
          <w:rFonts w:ascii="Arial" w:hAnsi="Arial" w:cs="Arial"/>
        </w:rPr>
        <w:t xml:space="preserve"> cuid</w:t>
      </w:r>
      <w:r w:rsidRPr="000D546F">
        <w:rPr>
          <w:rFonts w:ascii="Arial" w:hAnsi="Arial" w:cs="Arial"/>
        </w:rPr>
        <w:t xml:space="preserve">ado de los niños. </w:t>
      </w:r>
    </w:p>
    <w:p w:rsidR="000D546F" w:rsidRPr="000D546F" w:rsidRDefault="000D546F" w:rsidP="002913E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0D546F">
        <w:rPr>
          <w:rFonts w:ascii="Arial" w:hAnsi="Arial" w:cs="Arial"/>
        </w:rPr>
        <w:t xml:space="preserve">Siglo XVI: </w:t>
      </w:r>
      <w:r w:rsidR="00885925" w:rsidRPr="000D546F">
        <w:rPr>
          <w:rFonts w:ascii="Arial" w:hAnsi="Arial" w:cs="Arial"/>
        </w:rPr>
        <w:t xml:space="preserve">tenía prohibido el acceso al conocimiento, solo se la alfabetizaba </w:t>
      </w:r>
      <w:r w:rsidRPr="000D546F">
        <w:rPr>
          <w:rFonts w:ascii="Arial" w:hAnsi="Arial" w:cs="Arial"/>
        </w:rPr>
        <w:t>mínimamente</w:t>
      </w:r>
      <w:r w:rsidR="00885925" w:rsidRPr="000D546F">
        <w:rPr>
          <w:rFonts w:ascii="Arial" w:hAnsi="Arial" w:cs="Arial"/>
        </w:rPr>
        <w:t xml:space="preserve"> y aprendía labores. </w:t>
      </w:r>
    </w:p>
    <w:p w:rsidR="00885925" w:rsidRPr="000D546F" w:rsidRDefault="000D546F" w:rsidP="002913E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0D546F">
        <w:rPr>
          <w:rFonts w:ascii="Arial" w:hAnsi="Arial" w:cs="Arial"/>
        </w:rPr>
        <w:t>L</w:t>
      </w:r>
      <w:r w:rsidR="00885925" w:rsidRPr="000D546F">
        <w:rPr>
          <w:rFonts w:ascii="Arial" w:hAnsi="Arial" w:cs="Arial"/>
        </w:rPr>
        <w:t>as primeras en incorporarse a la educación fueron las niñas de los sectores más acomodados.</w:t>
      </w:r>
    </w:p>
    <w:p w:rsidR="00885925" w:rsidRPr="00885925" w:rsidRDefault="00885925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  <w:r w:rsidRPr="00885925">
        <w:rPr>
          <w:rFonts w:ascii="Arial" w:hAnsi="Arial" w:cs="Arial"/>
          <w:b/>
          <w:bCs/>
        </w:rPr>
        <w:t>Situación en España</w:t>
      </w:r>
    </w:p>
    <w:p w:rsidR="00F61919" w:rsidRDefault="00885925" w:rsidP="002913E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177C38">
        <w:rPr>
          <w:rFonts w:ascii="Arial" w:hAnsi="Arial" w:cs="Arial"/>
        </w:rPr>
        <w:t>La Real C</w:t>
      </w:r>
      <w:r w:rsidR="00F61919">
        <w:rPr>
          <w:rFonts w:ascii="Arial" w:hAnsi="Arial" w:cs="Arial"/>
        </w:rPr>
        <w:t>édula en</w:t>
      </w:r>
      <w:r w:rsidR="00177C38" w:rsidRPr="00177C38">
        <w:rPr>
          <w:rFonts w:ascii="Arial" w:hAnsi="Arial" w:cs="Arial"/>
        </w:rPr>
        <w:t xml:space="preserve"> 1783 crea</w:t>
      </w:r>
      <w:r w:rsidRPr="00177C38">
        <w:rPr>
          <w:rFonts w:ascii="Arial" w:hAnsi="Arial" w:cs="Arial"/>
        </w:rPr>
        <w:t xml:space="preserve"> escuelas de barrios para niñas; el acento estuvo puesto en la enseñanza de labores, buenos modales, cultura general y religión.</w:t>
      </w:r>
    </w:p>
    <w:p w:rsidR="00177C38" w:rsidRPr="00177C38" w:rsidRDefault="00885925" w:rsidP="002913E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177C38">
        <w:rPr>
          <w:rFonts w:ascii="Arial" w:hAnsi="Arial" w:cs="Arial"/>
        </w:rPr>
        <w:t>En 1821 aparecieron las escuelas públicas de niñas, y en 1838 se crearon las escuelas normales. Veinte años después surgieron las escuelas normales de mujeres. </w:t>
      </w:r>
    </w:p>
    <w:p w:rsidR="00177C38" w:rsidRPr="00177C38" w:rsidRDefault="00177C38" w:rsidP="002913E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177C38">
        <w:rPr>
          <w:rFonts w:ascii="Arial" w:hAnsi="Arial" w:cs="Arial"/>
        </w:rPr>
        <w:t>En l</w:t>
      </w:r>
      <w:r w:rsidR="00885925" w:rsidRPr="00177C38">
        <w:rPr>
          <w:rFonts w:ascii="Arial" w:hAnsi="Arial" w:cs="Arial"/>
        </w:rPr>
        <w:t xml:space="preserve">a Guerra Civil Española se </w:t>
      </w:r>
      <w:r w:rsidRPr="00177C38">
        <w:rPr>
          <w:rFonts w:ascii="Arial" w:hAnsi="Arial" w:cs="Arial"/>
        </w:rPr>
        <w:t xml:space="preserve">olvido </w:t>
      </w:r>
      <w:r w:rsidR="00885925" w:rsidRPr="00177C38">
        <w:rPr>
          <w:rFonts w:ascii="Arial" w:hAnsi="Arial" w:cs="Arial"/>
        </w:rPr>
        <w:t xml:space="preserve"> las conquistas de sus d</w:t>
      </w:r>
      <w:r w:rsidRPr="00177C38">
        <w:rPr>
          <w:rFonts w:ascii="Arial" w:hAnsi="Arial" w:cs="Arial"/>
        </w:rPr>
        <w:t xml:space="preserve">erechos como ciudadanas. Franco en 1939 </w:t>
      </w:r>
      <w:r w:rsidR="00885925" w:rsidRPr="00177C38">
        <w:rPr>
          <w:rFonts w:ascii="Arial" w:hAnsi="Arial" w:cs="Arial"/>
        </w:rPr>
        <w:t>prohibió la enseñanza mixta.</w:t>
      </w:r>
    </w:p>
    <w:p w:rsidR="00EE390A" w:rsidRDefault="00177C38" w:rsidP="00EE390A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177C38">
        <w:rPr>
          <w:rFonts w:ascii="Arial" w:hAnsi="Arial" w:cs="Arial"/>
        </w:rPr>
        <w:t xml:space="preserve">El Congreso Pedagógico </w:t>
      </w:r>
      <w:r w:rsidR="00885925" w:rsidRPr="00177C38">
        <w:rPr>
          <w:rFonts w:ascii="Arial" w:hAnsi="Arial" w:cs="Arial"/>
        </w:rPr>
        <w:t>e</w:t>
      </w:r>
      <w:r w:rsidRPr="00177C38">
        <w:rPr>
          <w:rFonts w:ascii="Arial" w:hAnsi="Arial" w:cs="Arial"/>
        </w:rPr>
        <w:t>n 1988 declara</w:t>
      </w:r>
      <w:r w:rsidR="00885925" w:rsidRPr="00177C38">
        <w:rPr>
          <w:rFonts w:ascii="Arial" w:hAnsi="Arial" w:cs="Arial"/>
        </w:rPr>
        <w:t xml:space="preserve"> obligatorio el estudio de niñas y varones de 6 a 12 años</w:t>
      </w:r>
      <w:r w:rsidR="00EE390A">
        <w:rPr>
          <w:rFonts w:ascii="Arial" w:hAnsi="Arial" w:cs="Arial"/>
        </w:rPr>
        <w:t>.</w:t>
      </w:r>
    </w:p>
    <w:p w:rsidR="002913ED" w:rsidRPr="00EE390A" w:rsidRDefault="00177C38" w:rsidP="00EE390A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EE390A">
        <w:rPr>
          <w:rFonts w:ascii="Arial" w:hAnsi="Arial" w:cs="Arial"/>
        </w:rPr>
        <w:t>L</w:t>
      </w:r>
      <w:r w:rsidR="00885925" w:rsidRPr="00EE390A">
        <w:rPr>
          <w:rFonts w:ascii="Arial" w:hAnsi="Arial" w:cs="Arial"/>
        </w:rPr>
        <w:t>uchas femeninas por el ingreso a la univ</w:t>
      </w:r>
      <w:r w:rsidRPr="00EE390A">
        <w:rPr>
          <w:rFonts w:ascii="Arial" w:hAnsi="Arial" w:cs="Arial"/>
        </w:rPr>
        <w:t>ersidad en 1888.</w:t>
      </w:r>
    </w:p>
    <w:p w:rsidR="00885925" w:rsidRPr="002913ED" w:rsidRDefault="00885925" w:rsidP="002913ED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2913ED">
        <w:rPr>
          <w:rFonts w:ascii="Arial" w:hAnsi="Arial" w:cs="Arial"/>
        </w:rPr>
        <w:t xml:space="preserve">En la Universidad de Cádiz, en 1997, en un cuerpo docente de 1562 profesores 455 eran mujeres, y de un total de 19.701 alumnos, 9334 eran mujeres. </w:t>
      </w:r>
    </w:p>
    <w:p w:rsidR="002913ED" w:rsidRPr="002913ED" w:rsidRDefault="00885925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  <w:r w:rsidRPr="00885925">
        <w:rPr>
          <w:rFonts w:ascii="Arial" w:hAnsi="Arial" w:cs="Arial"/>
          <w:b/>
          <w:bCs/>
        </w:rPr>
        <w:t> De Mitos, Leyendas, Literatura e Ideología</w:t>
      </w:r>
    </w:p>
    <w:p w:rsidR="002913ED" w:rsidRPr="002913ED" w:rsidRDefault="00885925" w:rsidP="002913E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2913ED">
        <w:rPr>
          <w:rFonts w:ascii="Arial" w:hAnsi="Arial" w:cs="Arial"/>
        </w:rPr>
        <w:t>Como límite a la sexualidad femenina aparece la represión religiosa y familiar</w:t>
      </w:r>
      <w:r w:rsidR="002913ED" w:rsidRPr="002913ED">
        <w:rPr>
          <w:rFonts w:ascii="Arial" w:hAnsi="Arial" w:cs="Arial"/>
        </w:rPr>
        <w:t>.</w:t>
      </w:r>
    </w:p>
    <w:p w:rsidR="002913ED" w:rsidRPr="002913ED" w:rsidRDefault="002913ED" w:rsidP="002913E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2913ED">
        <w:rPr>
          <w:rFonts w:ascii="Arial" w:hAnsi="Arial" w:cs="Arial"/>
        </w:rPr>
        <w:t>Siglo XVIII:</w:t>
      </w:r>
      <w:r w:rsidR="00885925" w:rsidRPr="002913ED">
        <w:rPr>
          <w:rFonts w:ascii="Arial" w:hAnsi="Arial" w:cs="Arial"/>
        </w:rPr>
        <w:t xml:space="preserve"> con el asentamiento de la burguesía en el poder, la virginid</w:t>
      </w:r>
      <w:r w:rsidRPr="002913ED">
        <w:rPr>
          <w:rFonts w:ascii="Arial" w:hAnsi="Arial" w:cs="Arial"/>
        </w:rPr>
        <w:t>ad fue el trofeo de los hombres, se hace presente la doble morar en la sexualidad humana.</w:t>
      </w:r>
      <w:r w:rsidR="00885925" w:rsidRPr="002913ED">
        <w:rPr>
          <w:rFonts w:ascii="Arial" w:hAnsi="Arial" w:cs="Arial"/>
        </w:rPr>
        <w:t xml:space="preserve"> </w:t>
      </w:r>
    </w:p>
    <w:p w:rsidR="002913ED" w:rsidRDefault="00885925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  <w:r w:rsidRPr="00885925">
        <w:rPr>
          <w:rFonts w:ascii="Arial" w:hAnsi="Arial" w:cs="Arial"/>
          <w:b/>
          <w:bCs/>
        </w:rPr>
        <w:t>Mujer y Trabaj</w:t>
      </w:r>
      <w:r w:rsidR="00F25BAC">
        <w:rPr>
          <w:rFonts w:ascii="Arial" w:hAnsi="Arial" w:cs="Arial"/>
          <w:b/>
          <w:bCs/>
        </w:rPr>
        <w:t>o</w:t>
      </w:r>
    </w:p>
    <w:p w:rsidR="00943BD3" w:rsidRDefault="002913ED" w:rsidP="00F25BAC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943BD3">
        <w:rPr>
          <w:rFonts w:ascii="Arial" w:hAnsi="Arial" w:cs="Arial"/>
        </w:rPr>
        <w:t>A</w:t>
      </w:r>
      <w:r w:rsidR="00885925" w:rsidRPr="00943BD3">
        <w:rPr>
          <w:rFonts w:ascii="Arial" w:hAnsi="Arial" w:cs="Arial"/>
        </w:rPr>
        <w:t>ntiguamente</w:t>
      </w:r>
      <w:r w:rsidRPr="00943BD3">
        <w:rPr>
          <w:rFonts w:ascii="Arial" w:hAnsi="Arial" w:cs="Arial"/>
        </w:rPr>
        <w:t xml:space="preserve"> </w:t>
      </w:r>
      <w:r w:rsidR="00885925" w:rsidRPr="00943BD3">
        <w:rPr>
          <w:rFonts w:ascii="Arial" w:hAnsi="Arial" w:cs="Arial"/>
        </w:rPr>
        <w:t>Las mujeres se ocupaban del hogar y del cuidado de los niños. </w:t>
      </w:r>
    </w:p>
    <w:p w:rsidR="00943BD3" w:rsidRPr="00F25BAC" w:rsidRDefault="002913ED" w:rsidP="00F25BAC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F25BAC">
        <w:rPr>
          <w:rFonts w:ascii="Arial" w:hAnsi="Arial" w:cs="Arial"/>
        </w:rPr>
        <w:lastRenderedPageBreak/>
        <w:t>E</w:t>
      </w:r>
      <w:r w:rsidR="00885925" w:rsidRPr="00F25BAC">
        <w:rPr>
          <w:rFonts w:ascii="Arial" w:hAnsi="Arial" w:cs="Arial"/>
        </w:rPr>
        <w:t>l casamiento, la prostitución, tomar los hábitos y la hechicería, han sido las típicas opciones de inserción social de la mujer. </w:t>
      </w:r>
    </w:p>
    <w:p w:rsidR="00943BD3" w:rsidRPr="00943BD3" w:rsidRDefault="002913ED" w:rsidP="00F25BAC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943BD3">
        <w:rPr>
          <w:rFonts w:ascii="Arial" w:hAnsi="Arial" w:cs="Arial"/>
        </w:rPr>
        <w:t xml:space="preserve">La </w:t>
      </w:r>
      <w:r w:rsidR="00885925" w:rsidRPr="00943BD3">
        <w:rPr>
          <w:rFonts w:ascii="Arial" w:hAnsi="Arial" w:cs="Arial"/>
        </w:rPr>
        <w:t>independencia econ</w:t>
      </w:r>
      <w:r w:rsidRPr="00943BD3">
        <w:rPr>
          <w:rFonts w:ascii="Arial" w:hAnsi="Arial" w:cs="Arial"/>
        </w:rPr>
        <w:t>ómica, social y jurídica,</w:t>
      </w:r>
      <w:r w:rsidR="00885925" w:rsidRPr="00943BD3">
        <w:rPr>
          <w:rFonts w:ascii="Arial" w:hAnsi="Arial" w:cs="Arial"/>
        </w:rPr>
        <w:t xml:space="preserve"> ha pro</w:t>
      </w:r>
      <w:r w:rsidR="00943BD3" w:rsidRPr="00943BD3">
        <w:rPr>
          <w:rFonts w:ascii="Arial" w:hAnsi="Arial" w:cs="Arial"/>
        </w:rPr>
        <w:t xml:space="preserve">vocado una transformación </w:t>
      </w:r>
      <w:r w:rsidR="00885925" w:rsidRPr="00943BD3">
        <w:rPr>
          <w:rFonts w:ascii="Arial" w:hAnsi="Arial" w:cs="Arial"/>
        </w:rPr>
        <w:t>de la mujer</w:t>
      </w:r>
      <w:r w:rsidR="00943BD3" w:rsidRPr="00943BD3">
        <w:rPr>
          <w:rFonts w:ascii="Arial" w:hAnsi="Arial" w:cs="Arial"/>
        </w:rPr>
        <w:t xml:space="preserve"> en el mundo.</w:t>
      </w:r>
    </w:p>
    <w:p w:rsidR="00943BD3" w:rsidRPr="00943BD3" w:rsidRDefault="00885925" w:rsidP="00F25BAC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943BD3">
        <w:rPr>
          <w:rFonts w:ascii="Arial" w:hAnsi="Arial" w:cs="Arial"/>
        </w:rPr>
        <w:t>La Convención sobre la eliminación de todas las formas de discriminación hacia la mujer, aprobada 1979</w:t>
      </w:r>
      <w:r w:rsidR="00943BD3" w:rsidRPr="00943BD3">
        <w:rPr>
          <w:rFonts w:ascii="Arial" w:hAnsi="Arial" w:cs="Arial"/>
        </w:rPr>
        <w:t xml:space="preserve">, </w:t>
      </w:r>
      <w:r w:rsidRPr="00943BD3">
        <w:rPr>
          <w:rFonts w:ascii="Arial" w:hAnsi="Arial" w:cs="Arial"/>
        </w:rPr>
        <w:t xml:space="preserve">establece el derecho al trabajo, a las mismas oportunidades de empleo, </w:t>
      </w:r>
      <w:r w:rsidR="00943BD3" w:rsidRPr="00943BD3">
        <w:rPr>
          <w:rFonts w:ascii="Arial" w:hAnsi="Arial" w:cs="Arial"/>
        </w:rPr>
        <w:t>derechos al ascenso,</w:t>
      </w:r>
      <w:r w:rsidRPr="00943BD3">
        <w:rPr>
          <w:rFonts w:ascii="Arial" w:hAnsi="Arial" w:cs="Arial"/>
        </w:rPr>
        <w:t xml:space="preserve"> e</w:t>
      </w:r>
      <w:r w:rsidR="00943BD3" w:rsidRPr="00943BD3">
        <w:rPr>
          <w:rFonts w:ascii="Arial" w:hAnsi="Arial" w:cs="Arial"/>
        </w:rPr>
        <w:t>stabilidad y formación, readiestramiento, y</w:t>
      </w:r>
      <w:r w:rsidRPr="00943BD3">
        <w:rPr>
          <w:rFonts w:ascii="Arial" w:hAnsi="Arial" w:cs="Arial"/>
        </w:rPr>
        <w:t xml:space="preserve"> derecho a igual salario por trabajo de igual valor. </w:t>
      </w:r>
    </w:p>
    <w:p w:rsidR="00943BD3" w:rsidRPr="00943BD3" w:rsidRDefault="00885925" w:rsidP="00F25BAC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943BD3">
        <w:rPr>
          <w:rFonts w:ascii="Arial" w:hAnsi="Arial" w:cs="Arial"/>
        </w:rPr>
        <w:t>En la Edad Media ninguna mujer podía dedi</w:t>
      </w:r>
      <w:r w:rsidR="00943BD3" w:rsidRPr="00943BD3">
        <w:rPr>
          <w:rFonts w:ascii="Arial" w:hAnsi="Arial" w:cs="Arial"/>
        </w:rPr>
        <w:t>carse a las tareas artesanales.</w:t>
      </w:r>
    </w:p>
    <w:p w:rsidR="00943BD3" w:rsidRDefault="00943BD3" w:rsidP="00F25BAC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943BD3">
        <w:rPr>
          <w:rFonts w:ascii="Arial" w:hAnsi="Arial" w:cs="Arial"/>
        </w:rPr>
        <w:t xml:space="preserve">En el </w:t>
      </w:r>
      <w:r w:rsidR="00885925" w:rsidRPr="00943BD3">
        <w:rPr>
          <w:rFonts w:ascii="Arial" w:hAnsi="Arial" w:cs="Arial"/>
        </w:rPr>
        <w:t xml:space="preserve">siglo XX </w:t>
      </w:r>
      <w:r w:rsidRPr="00943BD3">
        <w:rPr>
          <w:rFonts w:ascii="Arial" w:hAnsi="Arial" w:cs="Arial"/>
        </w:rPr>
        <w:t>las guerras y</w:t>
      </w:r>
      <w:r w:rsidR="00885925" w:rsidRPr="00943BD3">
        <w:rPr>
          <w:rFonts w:ascii="Arial" w:hAnsi="Arial" w:cs="Arial"/>
        </w:rPr>
        <w:t xml:space="preserve"> cambios econó</w:t>
      </w:r>
      <w:r w:rsidRPr="00943BD3">
        <w:rPr>
          <w:rFonts w:ascii="Arial" w:hAnsi="Arial" w:cs="Arial"/>
        </w:rPr>
        <w:t>micos requirieron</w:t>
      </w:r>
      <w:r w:rsidR="00885925" w:rsidRPr="00943BD3">
        <w:rPr>
          <w:rFonts w:ascii="Arial" w:hAnsi="Arial" w:cs="Arial"/>
        </w:rPr>
        <w:t xml:space="preserve"> mayor mano de o</w:t>
      </w:r>
      <w:r w:rsidRPr="00943BD3">
        <w:rPr>
          <w:rFonts w:ascii="Arial" w:hAnsi="Arial" w:cs="Arial"/>
        </w:rPr>
        <w:t>bra</w:t>
      </w:r>
      <w:r w:rsidR="00885925" w:rsidRPr="00943BD3">
        <w:rPr>
          <w:rFonts w:ascii="Arial" w:hAnsi="Arial" w:cs="Arial"/>
        </w:rPr>
        <w:t xml:space="preserve"> fem</w:t>
      </w:r>
      <w:r w:rsidRPr="00943BD3">
        <w:rPr>
          <w:rFonts w:ascii="Arial" w:hAnsi="Arial" w:cs="Arial"/>
        </w:rPr>
        <w:t>enina. Su incorporación se dio con</w:t>
      </w:r>
      <w:r>
        <w:rPr>
          <w:rFonts w:ascii="Arial" w:hAnsi="Arial" w:cs="Arial"/>
        </w:rPr>
        <w:t xml:space="preserve"> una</w:t>
      </w:r>
      <w:r w:rsidR="00885925" w:rsidRPr="00943BD3">
        <w:rPr>
          <w:rFonts w:ascii="Arial" w:hAnsi="Arial" w:cs="Arial"/>
        </w:rPr>
        <w:t xml:space="preserve"> retribución inferior a la del varón</w:t>
      </w:r>
      <w:r w:rsidRPr="00943BD3">
        <w:rPr>
          <w:rFonts w:ascii="Arial" w:hAnsi="Arial" w:cs="Arial"/>
        </w:rPr>
        <w:t>.</w:t>
      </w:r>
    </w:p>
    <w:p w:rsidR="00943BD3" w:rsidRPr="00943BD3" w:rsidRDefault="00943BD3" w:rsidP="00F25BAC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0"/>
        <w:mirrorIndents/>
        <w:jc w:val="both"/>
        <w:rPr>
          <w:rFonts w:ascii="Arial" w:hAnsi="Arial" w:cs="Arial"/>
        </w:rPr>
      </w:pPr>
      <w:r w:rsidRPr="00943BD3">
        <w:rPr>
          <w:rFonts w:ascii="Arial" w:hAnsi="Arial" w:cs="Arial"/>
        </w:rPr>
        <w:t>La agricultura es</w:t>
      </w:r>
      <w:r w:rsidR="00885925" w:rsidRPr="00943BD3">
        <w:rPr>
          <w:rFonts w:ascii="Arial" w:hAnsi="Arial" w:cs="Arial"/>
        </w:rPr>
        <w:t xml:space="preserve"> la principal actividad laboral de la mitad de las mujeres del mundo.</w:t>
      </w:r>
    </w:p>
    <w:p w:rsidR="00EE390A" w:rsidRDefault="00885925" w:rsidP="00EE390A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  <w:r w:rsidRPr="00885925">
        <w:rPr>
          <w:rFonts w:ascii="Arial" w:hAnsi="Arial" w:cs="Arial"/>
        </w:rPr>
        <w:t> </w:t>
      </w:r>
      <w:r w:rsidRPr="00885925">
        <w:rPr>
          <w:rFonts w:ascii="Arial" w:hAnsi="Arial" w:cs="Arial"/>
          <w:b/>
          <w:bCs/>
        </w:rPr>
        <w:t> Mujer y Proyecto de Vida</w:t>
      </w:r>
    </w:p>
    <w:p w:rsidR="00943BD3" w:rsidRPr="00EE390A" w:rsidRDefault="00F25BAC" w:rsidP="00EE390A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ind w:left="17" w:hanging="357"/>
        <w:mirrorIndents/>
        <w:jc w:val="both"/>
        <w:rPr>
          <w:rFonts w:ascii="Arial" w:hAnsi="Arial" w:cs="Arial"/>
        </w:rPr>
      </w:pPr>
      <w:r w:rsidRPr="00EE390A">
        <w:rPr>
          <w:rFonts w:ascii="Arial" w:hAnsi="Arial" w:cs="Arial"/>
        </w:rPr>
        <w:t xml:space="preserve">La </w:t>
      </w:r>
      <w:r w:rsidR="00885925" w:rsidRPr="00EE390A">
        <w:rPr>
          <w:rFonts w:ascii="Arial" w:hAnsi="Arial" w:cs="Arial"/>
        </w:rPr>
        <w:t xml:space="preserve">Vocación, necesidad y expectativa social </w:t>
      </w:r>
      <w:r w:rsidRPr="00EE390A">
        <w:rPr>
          <w:rFonts w:ascii="Arial" w:hAnsi="Arial" w:cs="Arial"/>
        </w:rPr>
        <w:t xml:space="preserve">hacen </w:t>
      </w:r>
      <w:r w:rsidR="00885925" w:rsidRPr="00EE390A">
        <w:rPr>
          <w:rFonts w:ascii="Arial" w:hAnsi="Arial" w:cs="Arial"/>
        </w:rPr>
        <w:t xml:space="preserve">una mujer en una posición diferente de la </w:t>
      </w:r>
      <w:r w:rsidRPr="00EE390A">
        <w:rPr>
          <w:rFonts w:ascii="Arial" w:hAnsi="Arial" w:cs="Arial"/>
        </w:rPr>
        <w:t>sus antepasadas.</w:t>
      </w:r>
    </w:p>
    <w:p w:rsidR="00F25BAC" w:rsidRDefault="00885925" w:rsidP="00EE390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ind w:left="17" w:hanging="357"/>
        <w:mirrorIndents/>
        <w:jc w:val="both"/>
        <w:rPr>
          <w:rFonts w:ascii="Arial" w:hAnsi="Arial" w:cs="Arial"/>
        </w:rPr>
      </w:pPr>
      <w:r w:rsidRPr="00F25BAC">
        <w:rPr>
          <w:rFonts w:ascii="Arial" w:hAnsi="Arial" w:cs="Arial"/>
        </w:rPr>
        <w:t>El peso de la historia atraviesa la problemática de la identidad femenina y determina las particularidades del rol vocacional y laboral de las mujeres. </w:t>
      </w:r>
    </w:p>
    <w:p w:rsidR="00F25BAC" w:rsidRDefault="00885925" w:rsidP="00EE390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ind w:left="17" w:hanging="357"/>
        <w:mirrorIndents/>
        <w:jc w:val="both"/>
        <w:rPr>
          <w:rFonts w:ascii="Arial" w:hAnsi="Arial" w:cs="Arial"/>
        </w:rPr>
      </w:pPr>
      <w:r w:rsidRPr="00F25BAC">
        <w:rPr>
          <w:rFonts w:ascii="Arial" w:hAnsi="Arial" w:cs="Arial"/>
        </w:rPr>
        <w:t>El movimiento feminista en España surgió a las sombra</w:t>
      </w:r>
      <w:r w:rsidR="00F25BAC">
        <w:rPr>
          <w:rFonts w:ascii="Arial" w:hAnsi="Arial" w:cs="Arial"/>
        </w:rPr>
        <w:t>s del franquismo, atravesando</w:t>
      </w:r>
      <w:r w:rsidRPr="00F25BAC">
        <w:rPr>
          <w:rFonts w:ascii="Arial" w:hAnsi="Arial" w:cs="Arial"/>
        </w:rPr>
        <w:t xml:space="preserve"> la problemática política y social. </w:t>
      </w:r>
    </w:p>
    <w:p w:rsidR="00F25BAC" w:rsidRDefault="00F25BAC" w:rsidP="00EE390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ind w:left="17" w:hanging="357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85925" w:rsidRPr="00F25BAC">
        <w:rPr>
          <w:rFonts w:ascii="Arial" w:hAnsi="Arial" w:cs="Arial"/>
        </w:rPr>
        <w:t xml:space="preserve">1983 crea el Instituto de la Mujer. </w:t>
      </w:r>
    </w:p>
    <w:p w:rsidR="00F25BAC" w:rsidRDefault="00F25BAC" w:rsidP="00EE390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ind w:left="17" w:hanging="357"/>
        <w:mirrorIndents/>
        <w:jc w:val="both"/>
        <w:rPr>
          <w:rFonts w:ascii="Arial" w:hAnsi="Arial" w:cs="Arial"/>
        </w:rPr>
      </w:pPr>
      <w:r w:rsidRPr="00F25BAC">
        <w:rPr>
          <w:rFonts w:ascii="Arial" w:hAnsi="Arial" w:cs="Arial"/>
        </w:rPr>
        <w:t>En 1988 desarrolla y promueve</w:t>
      </w:r>
      <w:r w:rsidR="00885925" w:rsidRPr="00F25BAC">
        <w:rPr>
          <w:rFonts w:ascii="Arial" w:hAnsi="Arial" w:cs="Arial"/>
        </w:rPr>
        <w:t xml:space="preserve"> el principio de no discriminación de la mujer. </w:t>
      </w:r>
    </w:p>
    <w:p w:rsidR="008F0204" w:rsidRPr="004B7349" w:rsidRDefault="008F0204" w:rsidP="00EE390A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ind w:left="17" w:hanging="357"/>
        <w:mirrorIndents/>
        <w:jc w:val="both"/>
        <w:rPr>
          <w:rFonts w:ascii="Arial" w:hAnsi="Arial" w:cs="Arial"/>
        </w:rPr>
      </w:pPr>
      <w:r w:rsidRPr="004B7349">
        <w:rPr>
          <w:rFonts w:ascii="Arial" w:hAnsi="Arial" w:cs="Arial"/>
        </w:rPr>
        <w:t>En lo</w:t>
      </w:r>
      <w:r w:rsidR="00885925" w:rsidRPr="004B7349">
        <w:rPr>
          <w:rFonts w:ascii="Arial" w:hAnsi="Arial" w:cs="Arial"/>
        </w:rPr>
        <w:t xml:space="preserve"> indi</w:t>
      </w:r>
      <w:r w:rsidRPr="004B7349">
        <w:rPr>
          <w:rFonts w:ascii="Arial" w:hAnsi="Arial" w:cs="Arial"/>
        </w:rPr>
        <w:t>vidual y grupal, institucional o privado</w:t>
      </w:r>
      <w:r w:rsidR="00885925" w:rsidRPr="004B7349">
        <w:rPr>
          <w:rFonts w:ascii="Arial" w:hAnsi="Arial" w:cs="Arial"/>
        </w:rPr>
        <w:t xml:space="preserve">, </w:t>
      </w:r>
      <w:r w:rsidRPr="004B7349">
        <w:rPr>
          <w:rFonts w:ascii="Arial" w:hAnsi="Arial" w:cs="Arial"/>
        </w:rPr>
        <w:t xml:space="preserve">las </w:t>
      </w:r>
      <w:r w:rsidR="00885925" w:rsidRPr="004B7349">
        <w:rPr>
          <w:rFonts w:ascii="Arial" w:hAnsi="Arial" w:cs="Arial"/>
        </w:rPr>
        <w:t xml:space="preserve">mujeres provenientes de </w:t>
      </w:r>
      <w:r w:rsidRPr="004B7349">
        <w:rPr>
          <w:rFonts w:ascii="Arial" w:hAnsi="Arial" w:cs="Arial"/>
        </w:rPr>
        <w:t>sectores socioeconómicos medios, tienen un</w:t>
      </w:r>
      <w:r w:rsidR="00885925" w:rsidRPr="004B7349">
        <w:rPr>
          <w:rFonts w:ascii="Arial" w:hAnsi="Arial" w:cs="Arial"/>
        </w:rPr>
        <w:t xml:space="preserve"> dilema entre el rol femenino tradicional de esposa y madre y el logro de un proyecto profesional. </w:t>
      </w:r>
    </w:p>
    <w:p w:rsidR="004B7349" w:rsidRPr="004B7349" w:rsidRDefault="008F0204" w:rsidP="00EE390A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ind w:left="17" w:hanging="357"/>
        <w:mirrorIndents/>
        <w:jc w:val="both"/>
        <w:rPr>
          <w:rFonts w:ascii="Arial" w:hAnsi="Arial" w:cs="Arial"/>
        </w:rPr>
      </w:pPr>
      <w:r w:rsidRPr="004B7349">
        <w:rPr>
          <w:rFonts w:ascii="Arial" w:hAnsi="Arial" w:cs="Arial"/>
        </w:rPr>
        <w:t xml:space="preserve">El </w:t>
      </w:r>
      <w:r w:rsidR="00885925" w:rsidRPr="004B7349">
        <w:rPr>
          <w:rFonts w:ascii="Arial" w:hAnsi="Arial" w:cs="Arial"/>
        </w:rPr>
        <w:t xml:space="preserve">concepto de género </w:t>
      </w:r>
      <w:r w:rsidRPr="004B7349">
        <w:rPr>
          <w:rFonts w:ascii="Arial" w:hAnsi="Arial" w:cs="Arial"/>
        </w:rPr>
        <w:t xml:space="preserve">es </w:t>
      </w:r>
      <w:r w:rsidR="00885925" w:rsidRPr="004B7349">
        <w:rPr>
          <w:rFonts w:ascii="Arial" w:hAnsi="Arial" w:cs="Arial"/>
        </w:rPr>
        <w:t xml:space="preserve">un rol </w:t>
      </w:r>
      <w:r w:rsidR="004B7349" w:rsidRPr="004B7349">
        <w:rPr>
          <w:rFonts w:ascii="Arial" w:hAnsi="Arial" w:cs="Arial"/>
        </w:rPr>
        <w:t xml:space="preserve">que </w:t>
      </w:r>
      <w:r w:rsidR="00885925" w:rsidRPr="004B7349">
        <w:rPr>
          <w:rFonts w:ascii="Arial" w:hAnsi="Arial" w:cs="Arial"/>
        </w:rPr>
        <w:t xml:space="preserve">conlleva </w:t>
      </w:r>
      <w:r w:rsidR="004B7349" w:rsidRPr="004B7349">
        <w:rPr>
          <w:rFonts w:ascii="Arial" w:hAnsi="Arial" w:cs="Arial"/>
        </w:rPr>
        <w:t xml:space="preserve">a </w:t>
      </w:r>
      <w:r w:rsidR="00885925" w:rsidRPr="004B7349">
        <w:rPr>
          <w:rFonts w:ascii="Arial" w:hAnsi="Arial" w:cs="Arial"/>
        </w:rPr>
        <w:t>una serie de prescripciones y prohibiciones que determinan la conducta humana. </w:t>
      </w:r>
    </w:p>
    <w:p w:rsidR="00885925" w:rsidRPr="004B7349" w:rsidRDefault="004B7349" w:rsidP="00EE390A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ind w:left="17" w:hanging="357"/>
        <w:mirrorIndents/>
        <w:jc w:val="both"/>
        <w:rPr>
          <w:rFonts w:ascii="Arial" w:hAnsi="Arial" w:cs="Arial"/>
        </w:rPr>
      </w:pPr>
      <w:r w:rsidRPr="004B7349">
        <w:rPr>
          <w:rFonts w:ascii="Arial" w:hAnsi="Arial" w:cs="Arial"/>
        </w:rPr>
        <w:t>En 1975, las Naciones Unidas, proclaman</w:t>
      </w:r>
      <w:r w:rsidR="00885925" w:rsidRPr="004B7349">
        <w:rPr>
          <w:rFonts w:ascii="Arial" w:hAnsi="Arial" w:cs="Arial"/>
        </w:rPr>
        <w:t xml:space="preserve"> el</w:t>
      </w:r>
      <w:r w:rsidRPr="004B7349">
        <w:rPr>
          <w:rFonts w:ascii="Arial" w:hAnsi="Arial" w:cs="Arial"/>
        </w:rPr>
        <w:t xml:space="preserve"> año Internacional de la Mujer</w:t>
      </w:r>
      <w:r w:rsidR="00885925" w:rsidRPr="004B7349">
        <w:rPr>
          <w:rFonts w:ascii="Arial" w:hAnsi="Arial" w:cs="Arial"/>
        </w:rPr>
        <w:t xml:space="preserve">, </w:t>
      </w:r>
      <w:r w:rsidRPr="004B7349">
        <w:rPr>
          <w:rFonts w:ascii="Arial" w:hAnsi="Arial" w:cs="Arial"/>
        </w:rPr>
        <w:t xml:space="preserve">para que </w:t>
      </w:r>
      <w:r w:rsidR="00885925" w:rsidRPr="004B7349">
        <w:rPr>
          <w:rFonts w:ascii="Arial" w:hAnsi="Arial" w:cs="Arial"/>
        </w:rPr>
        <w:t>la participación en la lucha contra toda discriminación femenina</w:t>
      </w:r>
      <w:r w:rsidRPr="004B7349">
        <w:rPr>
          <w:rFonts w:ascii="Arial" w:hAnsi="Arial" w:cs="Arial"/>
        </w:rPr>
        <w:t xml:space="preserve"> sea global. De esta forma “</w:t>
      </w:r>
      <w:r w:rsidR="00885925" w:rsidRPr="004B7349">
        <w:rPr>
          <w:rFonts w:ascii="Arial" w:hAnsi="Arial" w:cs="Arial"/>
        </w:rPr>
        <w:t xml:space="preserve">La conquista del amor, el trabajo y la creatividad </w:t>
      </w:r>
      <w:r w:rsidRPr="004B7349">
        <w:rPr>
          <w:rFonts w:ascii="Arial" w:hAnsi="Arial" w:cs="Arial"/>
        </w:rPr>
        <w:t>está</w:t>
      </w:r>
      <w:r w:rsidR="00885925" w:rsidRPr="004B7349">
        <w:rPr>
          <w:rFonts w:ascii="Arial" w:hAnsi="Arial" w:cs="Arial"/>
        </w:rPr>
        <w:t xml:space="preserve"> planteada</w:t>
      </w:r>
      <w:r w:rsidRPr="004B7349">
        <w:rPr>
          <w:rFonts w:ascii="Arial" w:hAnsi="Arial" w:cs="Arial"/>
        </w:rPr>
        <w:t>.”</w:t>
      </w:r>
    </w:p>
    <w:p w:rsidR="00EE390A" w:rsidRDefault="00885925" w:rsidP="00EE390A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  <w:r w:rsidRPr="00885925">
        <w:rPr>
          <w:rFonts w:ascii="Arial" w:hAnsi="Arial" w:cs="Arial"/>
          <w:b/>
          <w:bCs/>
        </w:rPr>
        <w:t>Mujer y Poder Político</w:t>
      </w:r>
    </w:p>
    <w:p w:rsidR="004B7349" w:rsidRPr="00EE390A" w:rsidRDefault="004B7349" w:rsidP="00EE390A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EE390A">
        <w:rPr>
          <w:rFonts w:ascii="Arial" w:hAnsi="Arial" w:cs="Arial"/>
        </w:rPr>
        <w:t xml:space="preserve">El </w:t>
      </w:r>
      <w:r w:rsidR="00885925" w:rsidRPr="00EE390A">
        <w:rPr>
          <w:rFonts w:ascii="Arial" w:hAnsi="Arial" w:cs="Arial"/>
        </w:rPr>
        <w:t>voto femenino (obtenido en 1931 en España</w:t>
      </w:r>
      <w:r w:rsidRPr="00EE390A">
        <w:rPr>
          <w:rFonts w:ascii="Arial" w:hAnsi="Arial" w:cs="Arial"/>
        </w:rPr>
        <w:t>, y en 1947, en  Argentina) junto con la ley de cupo para la mujer,</w:t>
      </w:r>
      <w:r w:rsidR="00885925" w:rsidRPr="00EE390A">
        <w:rPr>
          <w:rFonts w:ascii="Arial" w:hAnsi="Arial" w:cs="Arial"/>
        </w:rPr>
        <w:t xml:space="preserve"> reserva el </w:t>
      </w:r>
      <w:r w:rsidRPr="00EE390A">
        <w:rPr>
          <w:rFonts w:ascii="Arial" w:hAnsi="Arial" w:cs="Arial"/>
        </w:rPr>
        <w:t>30% de los lugares  en las listas</w:t>
      </w:r>
      <w:r w:rsidR="00885925" w:rsidRPr="00EE390A">
        <w:rPr>
          <w:rFonts w:ascii="Arial" w:hAnsi="Arial" w:cs="Arial"/>
        </w:rPr>
        <w:t xml:space="preserve"> de los partidos políticos</w:t>
      </w:r>
      <w:r w:rsidRPr="00EE390A">
        <w:rPr>
          <w:rFonts w:ascii="Arial" w:hAnsi="Arial" w:cs="Arial"/>
        </w:rPr>
        <w:t>.</w:t>
      </w:r>
      <w:r w:rsidR="00885925" w:rsidRPr="00EE390A">
        <w:rPr>
          <w:rFonts w:ascii="Arial" w:hAnsi="Arial" w:cs="Arial"/>
        </w:rPr>
        <w:t xml:space="preserve"> </w:t>
      </w:r>
    </w:p>
    <w:p w:rsidR="004B7349" w:rsidRDefault="004B7349" w:rsidP="00EE390A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4B7349">
        <w:rPr>
          <w:rFonts w:ascii="Arial" w:hAnsi="Arial" w:cs="Arial"/>
        </w:rPr>
        <w:t>Con todo eso,</w:t>
      </w:r>
      <w:r w:rsidR="00885925" w:rsidRPr="004B7349">
        <w:rPr>
          <w:rFonts w:ascii="Arial" w:hAnsi="Arial" w:cs="Arial"/>
        </w:rPr>
        <w:t xml:space="preserve"> el ejercicio de la función pública, es muy bajo en casi todas sus instancias. </w:t>
      </w:r>
    </w:p>
    <w:p w:rsidR="004B7349" w:rsidRPr="00F61919" w:rsidRDefault="004B7349" w:rsidP="002913ED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F61919">
        <w:rPr>
          <w:rFonts w:ascii="Arial" w:hAnsi="Arial" w:cs="Arial"/>
        </w:rPr>
        <w:t>En un</w:t>
      </w:r>
      <w:r w:rsidR="00885925" w:rsidRPr="00F61919">
        <w:rPr>
          <w:rFonts w:ascii="Arial" w:hAnsi="Arial" w:cs="Arial"/>
        </w:rPr>
        <w:t xml:space="preserve"> informe de las Naciones Unidas (1997)</w:t>
      </w:r>
      <w:r w:rsidRPr="00F61919">
        <w:rPr>
          <w:rFonts w:ascii="Arial" w:hAnsi="Arial" w:cs="Arial"/>
        </w:rPr>
        <w:t>,</w:t>
      </w:r>
      <w:r w:rsidR="00885925" w:rsidRPr="00F61919">
        <w:rPr>
          <w:rFonts w:ascii="Arial" w:hAnsi="Arial" w:cs="Arial"/>
        </w:rPr>
        <w:t xml:space="preserve"> las mujeres representan el 13% de los miembros del gobierno de los países industrializados y en los países en desarrollo ocupan sólo el 6</w:t>
      </w:r>
      <w:r w:rsidR="00F61919">
        <w:rPr>
          <w:rFonts w:ascii="Arial" w:hAnsi="Arial" w:cs="Arial"/>
        </w:rPr>
        <w:t>%.</w:t>
      </w:r>
    </w:p>
    <w:p w:rsidR="004B7349" w:rsidRPr="008748A5" w:rsidRDefault="00885925" w:rsidP="002913ED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F61919">
        <w:rPr>
          <w:rFonts w:ascii="Arial" w:hAnsi="Arial" w:cs="Arial"/>
        </w:rPr>
        <w:t xml:space="preserve">El porcentaje en América latina muestra datos medios de participación femenina en el parlamento: Colombia 24%, Brasil 13%, Chile 12%, Perú 10%. </w:t>
      </w:r>
    </w:p>
    <w:p w:rsidR="004B7349" w:rsidRDefault="00885925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  <w:r w:rsidRPr="00885925">
        <w:rPr>
          <w:rFonts w:ascii="Arial" w:hAnsi="Arial" w:cs="Arial"/>
          <w:b/>
          <w:bCs/>
        </w:rPr>
        <w:t>Mujer y Maternidad</w:t>
      </w:r>
    </w:p>
    <w:p w:rsidR="00EE390A" w:rsidRPr="00EE390A" w:rsidRDefault="00EE390A" w:rsidP="00EE390A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EE390A">
        <w:rPr>
          <w:rFonts w:ascii="Arial" w:hAnsi="Arial" w:cs="Arial"/>
        </w:rPr>
        <w:t xml:space="preserve">Las </w:t>
      </w:r>
      <w:r w:rsidR="00885925" w:rsidRPr="00EE390A">
        <w:rPr>
          <w:rFonts w:ascii="Arial" w:hAnsi="Arial" w:cs="Arial"/>
        </w:rPr>
        <w:t xml:space="preserve">funciones de padre, madre e hijo son determinadas por las necesidades y los valores </w:t>
      </w:r>
      <w:r w:rsidRPr="00EE390A">
        <w:rPr>
          <w:rFonts w:ascii="Arial" w:hAnsi="Arial" w:cs="Arial"/>
        </w:rPr>
        <w:t>dominantes de una sociedad.</w:t>
      </w:r>
    </w:p>
    <w:p w:rsidR="00EE390A" w:rsidRPr="00EE390A" w:rsidRDefault="00885925" w:rsidP="00EE390A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EE390A">
        <w:rPr>
          <w:rFonts w:ascii="Arial" w:hAnsi="Arial" w:cs="Arial"/>
        </w:rPr>
        <w:t>Los factores que regulan las funciones son la ideología dominante, la lucha entre los sexos y la disputa entre padres e hijos. </w:t>
      </w:r>
    </w:p>
    <w:p w:rsidR="00F61919" w:rsidRDefault="00885925" w:rsidP="00EE390A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EE390A">
        <w:rPr>
          <w:rFonts w:ascii="Arial" w:hAnsi="Arial" w:cs="Arial"/>
        </w:rPr>
        <w:lastRenderedPageBreak/>
        <w:t>En el último tercio de</w:t>
      </w:r>
      <w:r w:rsidR="00F61919">
        <w:rPr>
          <w:rFonts w:ascii="Arial" w:hAnsi="Arial" w:cs="Arial"/>
        </w:rPr>
        <w:t>l siglo XVIII. L</w:t>
      </w:r>
      <w:r w:rsidRPr="00EE390A">
        <w:rPr>
          <w:rFonts w:ascii="Arial" w:hAnsi="Arial" w:cs="Arial"/>
        </w:rPr>
        <w:t>o</w:t>
      </w:r>
      <w:r w:rsidR="00EE390A" w:rsidRPr="00EE390A">
        <w:rPr>
          <w:rFonts w:ascii="Arial" w:hAnsi="Arial" w:cs="Arial"/>
        </w:rPr>
        <w:t xml:space="preserve">s términos amor y maternal, </w:t>
      </w:r>
      <w:r w:rsidR="00F61919">
        <w:rPr>
          <w:rFonts w:ascii="Arial" w:hAnsi="Arial" w:cs="Arial"/>
        </w:rPr>
        <w:t xml:space="preserve">promocionan el sentimiento y </w:t>
      </w:r>
      <w:r w:rsidRPr="00EE390A">
        <w:rPr>
          <w:rFonts w:ascii="Arial" w:hAnsi="Arial" w:cs="Arial"/>
        </w:rPr>
        <w:t xml:space="preserve">difusión de la idea de la mujer </w:t>
      </w:r>
      <w:r w:rsidR="00EE390A" w:rsidRPr="00EE390A">
        <w:rPr>
          <w:rFonts w:ascii="Arial" w:hAnsi="Arial" w:cs="Arial"/>
        </w:rPr>
        <w:t xml:space="preserve">como </w:t>
      </w:r>
      <w:r w:rsidRPr="00EE390A">
        <w:rPr>
          <w:rFonts w:ascii="Arial" w:hAnsi="Arial" w:cs="Arial"/>
        </w:rPr>
        <w:t>madre. </w:t>
      </w:r>
    </w:p>
    <w:p w:rsidR="00EE390A" w:rsidRPr="00EE390A" w:rsidRDefault="00885925" w:rsidP="00EE390A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EE390A">
        <w:rPr>
          <w:rFonts w:ascii="Arial" w:hAnsi="Arial" w:cs="Arial"/>
        </w:rPr>
        <w:t xml:space="preserve">Los movimientos feministas </w:t>
      </w:r>
      <w:r w:rsidR="00EE390A" w:rsidRPr="00EE390A">
        <w:rPr>
          <w:rFonts w:ascii="Arial" w:hAnsi="Arial" w:cs="Arial"/>
        </w:rPr>
        <w:t>producen una revolución social-familiar para</w:t>
      </w:r>
      <w:r w:rsidRPr="00EE390A">
        <w:rPr>
          <w:rFonts w:ascii="Arial" w:hAnsi="Arial" w:cs="Arial"/>
        </w:rPr>
        <w:t xml:space="preserve"> </w:t>
      </w:r>
      <w:r w:rsidR="00EE390A" w:rsidRPr="00EE390A">
        <w:rPr>
          <w:rFonts w:ascii="Arial" w:hAnsi="Arial" w:cs="Arial"/>
        </w:rPr>
        <w:t>d</w:t>
      </w:r>
      <w:r w:rsidRPr="00EE390A">
        <w:rPr>
          <w:rFonts w:ascii="Arial" w:hAnsi="Arial" w:cs="Arial"/>
        </w:rPr>
        <w:t>a</w:t>
      </w:r>
      <w:r w:rsidR="00EE390A" w:rsidRPr="00EE390A">
        <w:rPr>
          <w:rFonts w:ascii="Arial" w:hAnsi="Arial" w:cs="Arial"/>
        </w:rPr>
        <w:t>r a</w:t>
      </w:r>
      <w:r w:rsidRPr="00EE390A">
        <w:rPr>
          <w:rFonts w:ascii="Arial" w:hAnsi="Arial" w:cs="Arial"/>
        </w:rPr>
        <w:t xml:space="preserve"> la paternidad y a la maternidad un lugar de opción.</w:t>
      </w:r>
    </w:p>
    <w:p w:rsidR="00EE390A" w:rsidRPr="00EE390A" w:rsidRDefault="00885925" w:rsidP="00EE390A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ind w:left="-340" w:firstLine="0"/>
        <w:mirrorIndents/>
        <w:jc w:val="both"/>
        <w:rPr>
          <w:rFonts w:ascii="Arial" w:hAnsi="Arial" w:cs="Arial"/>
        </w:rPr>
      </w:pPr>
      <w:r w:rsidRPr="00EE390A">
        <w:rPr>
          <w:rFonts w:ascii="Arial" w:hAnsi="Arial" w:cs="Arial"/>
        </w:rPr>
        <w:t>Las variables político- económicas, el control de la natalidad, el acceso a la educación, al trabajo y a la creación abren nuevos modelos a los ideales femeninos que tradicionalmente se centraban en la función exclusiva de esposa y madre. </w:t>
      </w:r>
    </w:p>
    <w:p w:rsidR="00EE390A" w:rsidRDefault="00EE390A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</w:p>
    <w:p w:rsidR="00885925" w:rsidRPr="00885925" w:rsidRDefault="00885925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  <w:r w:rsidRPr="00885925">
        <w:rPr>
          <w:rFonts w:ascii="Arial" w:hAnsi="Arial" w:cs="Arial"/>
        </w:rPr>
        <w:br/>
      </w:r>
    </w:p>
    <w:p w:rsidR="001A4000" w:rsidRPr="001A4000" w:rsidRDefault="001A4000" w:rsidP="002913ED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</w:rPr>
      </w:pPr>
    </w:p>
    <w:sectPr w:rsidR="001A4000" w:rsidRPr="001A4000" w:rsidSect="002913E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4E" w:rsidRDefault="0012364E" w:rsidP="001A4000">
      <w:pPr>
        <w:spacing w:after="0" w:line="240" w:lineRule="auto"/>
      </w:pPr>
      <w:r>
        <w:separator/>
      </w:r>
    </w:p>
  </w:endnote>
  <w:endnote w:type="continuationSeparator" w:id="0">
    <w:p w:rsidR="0012364E" w:rsidRDefault="0012364E" w:rsidP="001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4E" w:rsidRDefault="0012364E" w:rsidP="001A4000">
      <w:pPr>
        <w:spacing w:after="0" w:line="240" w:lineRule="auto"/>
      </w:pPr>
      <w:r>
        <w:separator/>
      </w:r>
    </w:p>
  </w:footnote>
  <w:footnote w:type="continuationSeparator" w:id="0">
    <w:p w:rsidR="0012364E" w:rsidRDefault="0012364E" w:rsidP="001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00" w:rsidRDefault="001A4000" w:rsidP="001A4000">
    <w:pPr>
      <w:pStyle w:val="Encabezado"/>
      <w:jc w:val="center"/>
    </w:pPr>
    <w:r>
      <w:t>Contreras García Juan Sebastián.</w:t>
    </w:r>
    <w:r w:rsidR="008748A5">
      <w:t xml:space="preserve"> Formación humana y social.</w:t>
    </w:r>
    <w:r>
      <w:t xml:space="preserve"> Identidad Femenina y rol ocupacional</w:t>
    </w:r>
    <w:r w:rsidR="008748A5">
      <w:t xml:space="preserve"> ensayo de la autora:</w:t>
    </w:r>
    <w:r>
      <w:t xml:space="preserve"> Lic. Isabel </w:t>
    </w:r>
    <w:proofErr w:type="spellStart"/>
    <w:r>
      <w:t>Sermidober</w:t>
    </w:r>
    <w:proofErr w:type="spellEnd"/>
    <w:r w:rsidR="008748A5">
      <w:t>.</w:t>
    </w:r>
    <w:r>
      <w:t xml:space="preserve"> 20/06/13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326"/>
    <w:multiLevelType w:val="hybridMultilevel"/>
    <w:tmpl w:val="7D5CB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49B"/>
    <w:multiLevelType w:val="hybridMultilevel"/>
    <w:tmpl w:val="B3823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0113"/>
    <w:multiLevelType w:val="hybridMultilevel"/>
    <w:tmpl w:val="A59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0659"/>
    <w:multiLevelType w:val="hybridMultilevel"/>
    <w:tmpl w:val="6F64A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6567"/>
    <w:multiLevelType w:val="hybridMultilevel"/>
    <w:tmpl w:val="6966C8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1146A3E"/>
    <w:multiLevelType w:val="hybridMultilevel"/>
    <w:tmpl w:val="4B709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84E04"/>
    <w:multiLevelType w:val="hybridMultilevel"/>
    <w:tmpl w:val="633C8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83214"/>
    <w:multiLevelType w:val="hybridMultilevel"/>
    <w:tmpl w:val="CD2C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747C"/>
    <w:multiLevelType w:val="hybridMultilevel"/>
    <w:tmpl w:val="2550C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94DBC"/>
    <w:multiLevelType w:val="hybridMultilevel"/>
    <w:tmpl w:val="CBDC6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D211F"/>
    <w:multiLevelType w:val="hybridMultilevel"/>
    <w:tmpl w:val="B1E04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D20EB"/>
    <w:multiLevelType w:val="hybridMultilevel"/>
    <w:tmpl w:val="06EE2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3528A"/>
    <w:multiLevelType w:val="hybridMultilevel"/>
    <w:tmpl w:val="59E88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F6174"/>
    <w:multiLevelType w:val="hybridMultilevel"/>
    <w:tmpl w:val="DFC07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00"/>
    <w:rsid w:val="00064D09"/>
    <w:rsid w:val="000D546F"/>
    <w:rsid w:val="00103C14"/>
    <w:rsid w:val="0012364E"/>
    <w:rsid w:val="00177C38"/>
    <w:rsid w:val="001A4000"/>
    <w:rsid w:val="002913ED"/>
    <w:rsid w:val="002C2389"/>
    <w:rsid w:val="004B7349"/>
    <w:rsid w:val="008748A5"/>
    <w:rsid w:val="00885925"/>
    <w:rsid w:val="008F0204"/>
    <w:rsid w:val="00943BD3"/>
    <w:rsid w:val="00A16CE9"/>
    <w:rsid w:val="00EE390A"/>
    <w:rsid w:val="00F25BAC"/>
    <w:rsid w:val="00F6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1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4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000"/>
  </w:style>
  <w:style w:type="paragraph" w:styleId="Piedepgina">
    <w:name w:val="footer"/>
    <w:basedOn w:val="Normal"/>
    <w:link w:val="PiedepginaCar"/>
    <w:uiPriority w:val="99"/>
    <w:semiHidden/>
    <w:unhideWhenUsed/>
    <w:rsid w:val="001A4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000"/>
  </w:style>
  <w:style w:type="character" w:styleId="Hipervnculo">
    <w:name w:val="Hyperlink"/>
    <w:basedOn w:val="Fuentedeprrafopredeter"/>
    <w:uiPriority w:val="99"/>
    <w:unhideWhenUsed/>
    <w:rsid w:val="008859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4</cp:revision>
  <dcterms:created xsi:type="dcterms:W3CDTF">2013-06-21T02:20:00Z</dcterms:created>
  <dcterms:modified xsi:type="dcterms:W3CDTF">2013-06-21T04:00:00Z</dcterms:modified>
</cp:coreProperties>
</file>